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55"/>
        <w:tblW w:w="16977" w:type="dxa"/>
        <w:tblLook w:val="04A0"/>
      </w:tblPr>
      <w:tblGrid>
        <w:gridCol w:w="617"/>
        <w:gridCol w:w="580"/>
        <w:gridCol w:w="640"/>
        <w:gridCol w:w="580"/>
        <w:gridCol w:w="617"/>
        <w:gridCol w:w="540"/>
        <w:gridCol w:w="750"/>
        <w:gridCol w:w="617"/>
        <w:gridCol w:w="6440"/>
        <w:gridCol w:w="1356"/>
        <w:gridCol w:w="1360"/>
        <w:gridCol w:w="1480"/>
        <w:gridCol w:w="1400"/>
      </w:tblGrid>
      <w:tr w:rsidR="00D20A3D" w:rsidRPr="00D20A3D" w:rsidTr="00D20A3D">
        <w:trPr>
          <w:trHeight w:val="25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СПРАВКА ОБ ИСПОЛНЕНИИ БЮДЖЕТА</w:t>
            </w: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300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муниципального образования "Городское поселение Красногорский"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285"/>
        </w:trPr>
        <w:tc>
          <w:tcPr>
            <w:tcW w:w="1557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5F005B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На 01.1</w:t>
            </w:r>
            <w:r w:rsidR="005F005B">
              <w:rPr>
                <w:rFonts w:ascii="Arial CYR" w:eastAsia="Times New Roman" w:hAnsi="Arial CYR" w:cs="Arial CYR"/>
                <w:b/>
                <w:bCs/>
                <w:lang w:eastAsia="ru-RU"/>
              </w:rPr>
              <w:t>0</w:t>
            </w: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.2016 года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1290"/>
        </w:trPr>
        <w:tc>
          <w:tcPr>
            <w:tcW w:w="49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Код дохода</w:t>
            </w:r>
          </w:p>
        </w:tc>
        <w:tc>
          <w:tcPr>
            <w:tcW w:w="64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Наименование дохода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годовое назначение, тыс. руб.</w:t>
            </w:r>
          </w:p>
        </w:tc>
        <w:tc>
          <w:tcPr>
            <w:tcW w:w="13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план. назнач.на отчетный период тыс. руб.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фактич исп-ние от план. назн-ия</w:t>
            </w:r>
          </w:p>
        </w:tc>
        <w:tc>
          <w:tcPr>
            <w:tcW w:w="14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% исп-ния от план.. назн-ия  2016</w:t>
            </w:r>
          </w:p>
        </w:tc>
      </w:tr>
      <w:tr w:rsidR="00D20A3D" w:rsidRPr="00D20A3D" w:rsidTr="00D20A3D">
        <w:trPr>
          <w:trHeight w:val="255"/>
        </w:trPr>
        <w:tc>
          <w:tcPr>
            <w:tcW w:w="61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</w:tr>
      <w:tr w:rsidR="00D20A3D" w:rsidRPr="00D20A3D" w:rsidTr="00D20A3D">
        <w:trPr>
          <w:trHeight w:val="315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14149,88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14149,88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10799,57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76,32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НАЛОГИ НА ПРИБЫЛЬ,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7769,27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81,23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7769,27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81,23</w:t>
            </w:r>
          </w:p>
        </w:tc>
      </w:tr>
      <w:tr w:rsidR="00D20A3D" w:rsidRPr="00D20A3D" w:rsidTr="00D20A3D">
        <w:trPr>
          <w:trHeight w:val="11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статьями227и 228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9564,00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7717,69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80,70</w:t>
            </w:r>
          </w:p>
        </w:tc>
      </w:tr>
      <w:tr w:rsidR="00D20A3D" w:rsidRPr="00D20A3D" w:rsidTr="00D20A3D">
        <w:trPr>
          <w:trHeight w:val="10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доходов,облагаемых по налоговой ставке, установленной п.1 ст.224 НК РФ за исключением доходов,полученных физ.лицами,зарегистрированными  в качестве индивидуальных предпринимателей,частных нотариусов и др.лиц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44,16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64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Налог на доходы физических лиц с доходов, полученных физ.лицами, не являющимися налоговыми резидентами РФ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7,42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90,91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121,00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90,91</w:t>
            </w:r>
          </w:p>
        </w:tc>
      </w:tr>
      <w:tr w:rsidR="00D20A3D" w:rsidRPr="00D20A3D" w:rsidTr="00D20A3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1682,00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1682,00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766,40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45,56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Налоги на имущество физических лиц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12,69</w:t>
            </w:r>
          </w:p>
        </w:tc>
      </w:tr>
      <w:tr w:rsidR="00D20A3D" w:rsidRPr="00D20A3D" w:rsidTr="00D20A3D">
        <w:trPr>
          <w:trHeight w:val="81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налогообложения,расположенным в границах поселений .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482,00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61,15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12,69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i/>
                <w:iCs/>
                <w:sz w:val="20"/>
                <w:szCs w:val="20"/>
                <w:lang w:eastAsia="ru-RU"/>
              </w:rPr>
              <w:t>Земельный налог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705,25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58,77</w:t>
            </w:r>
          </w:p>
        </w:tc>
      </w:tr>
      <w:tr w:rsidR="00D20A3D" w:rsidRPr="00D20A3D" w:rsidTr="00D20A3D">
        <w:trPr>
          <w:trHeight w:val="9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lastRenderedPageBreak/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1 пункта 1 статьи 394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64,08</w:t>
            </w:r>
          </w:p>
        </w:tc>
      </w:tr>
      <w:tr w:rsidR="00D20A3D" w:rsidRPr="00D20A3D" w:rsidTr="00D20A3D">
        <w:trPr>
          <w:trHeight w:val="106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поселений.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1060,00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679,23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64,08</w:t>
            </w:r>
          </w:p>
        </w:tc>
      </w:tr>
      <w:tr w:rsidR="00D20A3D" w:rsidRPr="00D20A3D" w:rsidTr="00D20A3D">
        <w:trPr>
          <w:trHeight w:val="66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Земельный налог, взимаемый по ставке, установленной подпунктом 2 пункта 1 статьи 394 Налогового Кодекса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18,59</w:t>
            </w:r>
          </w:p>
        </w:tc>
      </w:tr>
      <w:tr w:rsidR="00D20A3D" w:rsidRPr="00D20A3D" w:rsidTr="00D20A3D">
        <w:trPr>
          <w:trHeight w:val="103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 xml:space="preserve">Земельный налог, взимаемый по ставкам, установленным в соответствии с подпунктом 2 пункта 1 статьи 394   Налогового Кодекса Российской Федерации и применяемым к объектам налогообложения, расположенным в границах поселений. 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26,02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18,59</w:t>
            </w:r>
          </w:p>
        </w:tc>
      </w:tr>
      <w:tr w:rsidR="00D20A3D" w:rsidRPr="00D20A3D" w:rsidTr="00D20A3D">
        <w:trPr>
          <w:trHeight w:val="9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1463,00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1463,00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774,51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52,94</w:t>
            </w:r>
          </w:p>
        </w:tc>
      </w:tr>
      <w:tr w:rsidR="00D20A3D" w:rsidRPr="00D20A3D" w:rsidTr="00D20A3D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зымельных участк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26,80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130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зымельных участк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407,25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14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зымельных участк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12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учреждений за исключением имуществ муниципальных бюджетных и автономных учреждений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328,79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78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сдачи в аренду имущества, составляющих казну городских поселений(за исключением земельных участков)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425,00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54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ПРОЧИЕ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85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доходы от компенсации затрат бюджетов городских поселений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ДОХОДЫ ОТ ПРОДАЖИ МАТЕРИАЛЬНЫХ И НЕМАТЕРИАЛЬНЫХ АКТИВОВ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536,45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134,11</w:t>
            </w:r>
          </w:p>
        </w:tc>
      </w:tr>
      <w:tr w:rsidR="00D20A3D" w:rsidRPr="00D20A3D" w:rsidTr="00D20A3D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400,00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528,70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132,18</w:t>
            </w:r>
          </w:p>
        </w:tc>
      </w:tr>
      <w:tr w:rsidR="00D20A3D" w:rsidRPr="00D20A3D" w:rsidTr="00D20A3D">
        <w:trPr>
          <w:trHeight w:val="13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Плата за увеличение площади зем.участков,находящихся в частной собственности,в результате перераспределения таких земельных участков и земель (или)земельных участков,государственная собственность на которые не разграничена и которые расположены в границах городских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7,750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105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410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Доходы от продажи земельных участков, государственная собственность на которые не разграничена  и которые расположены в границах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4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CCFFFF" w:fill="CC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8"/>
                <w:szCs w:val="28"/>
                <w:lang w:eastAsia="ru-RU"/>
              </w:rPr>
              <w:t>Прочие доходы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81,80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4,66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5,70</w:t>
            </w:r>
          </w:p>
        </w:tc>
      </w:tr>
      <w:tr w:rsidR="00D20A3D" w:rsidRPr="00D20A3D" w:rsidTr="00D20A3D">
        <w:trPr>
          <w:trHeight w:val="99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городских округов на софинансирование проектов и программ развития территорий муниципальных образований в РМЭ основанных на местных инициативах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838,08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838,08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838,08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100,00</w:t>
            </w:r>
          </w:p>
        </w:tc>
      </w:tr>
      <w:tr w:rsidR="00D20A3D" w:rsidRPr="00D20A3D" w:rsidTr="00D20A3D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Поступления от денежных пожертвований, предоставляемых физическими лицами получателям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5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безвозмездные поступления в бюджеты поселений (юрид. лица)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CCFFFF" w:fill="CCFFFF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31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62750,98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62750,98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30619,23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48,79</w:t>
            </w:r>
          </w:p>
        </w:tc>
      </w:tr>
      <w:tr w:rsidR="00D20A3D" w:rsidRPr="00D20A3D" w:rsidTr="00D20A3D">
        <w:trPr>
          <w:trHeight w:val="58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9063,00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100,00</w:t>
            </w:r>
          </w:p>
        </w:tc>
      </w:tr>
      <w:tr w:rsidR="00D20A3D" w:rsidRPr="00D20A3D" w:rsidTr="00D20A3D">
        <w:trPr>
          <w:trHeight w:val="93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077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поселений на софинансирование капитальных вложений в объекты муниципальной собственности из республиканского бюджета РМЭ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1950,00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1120,70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12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жил.фонда за счет средств, поступивших от гос.корпорации Фонд содействия реформированию ЖКХ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36341,98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36341,98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14475,18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39,83</w:t>
            </w:r>
          </w:p>
        </w:tc>
      </w:tr>
      <w:tr w:rsidR="00D20A3D" w:rsidRPr="00D20A3D" w:rsidTr="00D20A3D">
        <w:trPr>
          <w:trHeight w:val="102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089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муниципальных районов на обеспечение мероприятий по переселению граждан из аварийного жил.фонда за счет средств бюджетов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5652,80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5652,80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2868,35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50,74</w:t>
            </w:r>
          </w:p>
        </w:tc>
      </w:tr>
      <w:tr w:rsidR="00D20A3D" w:rsidRPr="00D20A3D" w:rsidTr="00D20A3D">
        <w:trPr>
          <w:trHeight w:val="87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0040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Субсидии бюджетам  городских поселений на осуществление целевых мероприятий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3783,25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3783,25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1681,71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44,45</w:t>
            </w:r>
          </w:p>
        </w:tc>
      </w:tr>
      <w:tr w:rsidR="00D20A3D" w:rsidRPr="00D20A3D" w:rsidTr="00D20A3D">
        <w:trPr>
          <w:trHeight w:val="97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284,00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181,00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63,73</w:t>
            </w:r>
          </w:p>
        </w:tc>
      </w:tr>
      <w:tr w:rsidR="00D20A3D" w:rsidRPr="00D20A3D" w:rsidTr="00D20A3D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0020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Субвенции бюджетам поселений на выполнение передаваемых полномочий субьектов Российской Федерации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0,00</w:t>
            </w:r>
          </w:p>
        </w:tc>
      </w:tr>
      <w:tr w:rsidR="00D20A3D" w:rsidRPr="00D20A3D" w:rsidTr="00D20A3D">
        <w:trPr>
          <w:trHeight w:val="795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999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0000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Прочие межбюджетные трансферты, передаваемые бюджетам городских поселений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5675,95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5675,95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1229,29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21,66</w:t>
            </w:r>
          </w:p>
        </w:tc>
      </w:tr>
      <w:tr w:rsidR="00D20A3D" w:rsidRPr="00D20A3D" w:rsidTr="00D20A3D">
        <w:trPr>
          <w:trHeight w:val="300"/>
        </w:trPr>
        <w:tc>
          <w:tcPr>
            <w:tcW w:w="6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lang w:eastAsia="ru-RU"/>
              </w:rPr>
              <w:t>ВСЕГО ДОХОДОВ</w:t>
            </w:r>
          </w:p>
        </w:tc>
        <w:tc>
          <w:tcPr>
            <w:tcW w:w="13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76900,86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76900,86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FFFF00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b/>
                <w:bCs/>
                <w:sz w:val="24"/>
                <w:szCs w:val="24"/>
                <w:lang w:eastAsia="ru-RU"/>
              </w:rPr>
              <w:t>41418,80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53,86</w:t>
            </w:r>
          </w:p>
        </w:tc>
      </w:tr>
      <w:tr w:rsidR="00D20A3D" w:rsidRPr="00D20A3D" w:rsidTr="00D20A3D">
        <w:trPr>
          <w:trHeight w:val="28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285"/>
        </w:trPr>
        <w:tc>
          <w:tcPr>
            <w:tcW w:w="49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 CYR" w:eastAsia="Times New Roman" w:hAnsi="Arial CYR" w:cs="Arial CYR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lang w:eastAsia="ru-RU"/>
              </w:rPr>
              <w:t xml:space="preserve">Глава администрации МО "Городское поселение Красногорский" </w:t>
            </w:r>
          </w:p>
        </w:tc>
        <w:tc>
          <w:tcPr>
            <w:tcW w:w="2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lang w:eastAsia="ru-RU"/>
              </w:rPr>
            </w:pPr>
            <w:r w:rsidRPr="00D20A3D">
              <w:rPr>
                <w:rFonts w:ascii="Arial CYR" w:eastAsia="Times New Roman" w:hAnsi="Arial CYR" w:cs="Arial CYR"/>
                <w:lang w:eastAsia="ru-RU"/>
              </w:rPr>
              <w:t>И.Я.Торуткин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54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D20A3D" w:rsidRPr="00D20A3D" w:rsidTr="00D20A3D">
        <w:trPr>
          <w:trHeight w:val="46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0A3D" w:rsidRPr="00D20A3D" w:rsidRDefault="00D20A3D" w:rsidP="00D20A3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82C32" w:rsidRDefault="00382C32"/>
    <w:sectPr w:rsidR="00382C32" w:rsidSect="00D20A3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D20A3D"/>
    <w:rsid w:val="00382C32"/>
    <w:rsid w:val="005B7968"/>
    <w:rsid w:val="005F005B"/>
    <w:rsid w:val="00D20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9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1126</Words>
  <Characters>6422</Characters>
  <Application>Microsoft Office Word</Application>
  <DocSecurity>0</DocSecurity>
  <Lines>53</Lines>
  <Paragraphs>15</Paragraphs>
  <ScaleCrop>false</ScaleCrop>
  <Company/>
  <LinksUpToDate>false</LinksUpToDate>
  <CharactersWithSpaces>7533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2016-11-01T05:30:00Z</dcterms:created>
  <dcterms:modified xsi:type="dcterms:W3CDTF">2016-11-01T06:15:00Z</dcterms:modified>
</cp:coreProperties>
</file>